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3265D" w14:textId="77777777" w:rsidR="00373526" w:rsidRPr="00373526" w:rsidRDefault="00373526" w:rsidP="00373526">
      <w:pPr>
        <w:pStyle w:val="Ingetavstnd"/>
        <w:rPr>
          <w:b/>
          <w:bCs/>
        </w:rPr>
      </w:pPr>
    </w:p>
    <w:p w14:paraId="61138EEE" w14:textId="77777777" w:rsidR="00373526" w:rsidRPr="00373526" w:rsidRDefault="00373526" w:rsidP="00373526">
      <w:pPr>
        <w:pStyle w:val="Ingetavstnd"/>
        <w:rPr>
          <w:rFonts w:ascii="Times New Roman" w:eastAsia="Times New Roman" w:hAnsi="Times New Roman" w:cs="Times New Roman"/>
          <w:b/>
          <w:bCs/>
          <w:sz w:val="24"/>
          <w:szCs w:val="24"/>
          <w:lang w:eastAsia="sv-FI"/>
        </w:rPr>
      </w:pPr>
      <w:proofErr w:type="spellStart"/>
      <w:r w:rsidRPr="00373526">
        <w:rPr>
          <w:b/>
          <w:bCs/>
        </w:rPr>
        <w:t>Teol</w:t>
      </w:r>
      <w:proofErr w:type="spellEnd"/>
      <w:r w:rsidRPr="00373526">
        <w:rPr>
          <w:b/>
          <w:bCs/>
        </w:rPr>
        <w:t xml:space="preserve"> dr, missionär Agen Nordlander:</w:t>
      </w:r>
      <w:r w:rsidRPr="00373526">
        <w:rPr>
          <w:rFonts w:ascii="Times New Roman" w:eastAsia="Times New Roman" w:hAnsi="Times New Roman" w:cs="Times New Roman"/>
          <w:b/>
          <w:bCs/>
          <w:sz w:val="24"/>
          <w:szCs w:val="24"/>
          <w:lang w:eastAsia="sv-FI"/>
        </w:rPr>
        <w:t xml:space="preserve"> </w:t>
      </w:r>
    </w:p>
    <w:p w14:paraId="465F35CC" w14:textId="77777777" w:rsidR="00373526" w:rsidRDefault="00373526" w:rsidP="00373526">
      <w:pPr>
        <w:pStyle w:val="Ingetavstnd"/>
        <w:rPr>
          <w:rFonts w:ascii="Times New Roman" w:eastAsia="Times New Roman" w:hAnsi="Times New Roman" w:cs="Times New Roman"/>
          <w:sz w:val="24"/>
          <w:szCs w:val="24"/>
          <w:lang w:eastAsia="sv-FI"/>
        </w:rPr>
      </w:pPr>
      <w:r w:rsidRPr="00F843D3">
        <w:rPr>
          <w:rFonts w:ascii="Times New Roman" w:eastAsia="Times New Roman" w:hAnsi="Times New Roman" w:cs="Times New Roman"/>
          <w:sz w:val="24"/>
          <w:szCs w:val="24"/>
          <w:lang w:eastAsia="sv-FI"/>
        </w:rPr>
        <w:t>"</w:t>
      </w:r>
      <w:r>
        <w:rPr>
          <w:rFonts w:ascii="Times New Roman" w:eastAsia="Times New Roman" w:hAnsi="Times New Roman" w:cs="Times New Roman"/>
          <w:sz w:val="24"/>
          <w:szCs w:val="24"/>
          <w:lang w:eastAsia="sv-FI"/>
        </w:rPr>
        <w:t>D</w:t>
      </w:r>
      <w:r w:rsidRPr="00F843D3">
        <w:rPr>
          <w:rFonts w:ascii="Times New Roman" w:eastAsia="Times New Roman" w:hAnsi="Times New Roman" w:cs="Times New Roman"/>
          <w:sz w:val="24"/>
          <w:szCs w:val="24"/>
          <w:lang w:eastAsia="sv-FI"/>
        </w:rPr>
        <w:t xml:space="preserve">et är den bästa utläggning av Fader </w:t>
      </w:r>
      <w:r>
        <w:rPr>
          <w:rFonts w:ascii="Times New Roman" w:eastAsia="Times New Roman" w:hAnsi="Times New Roman" w:cs="Times New Roman"/>
          <w:sz w:val="24"/>
          <w:szCs w:val="24"/>
          <w:lang w:eastAsia="sv-FI"/>
        </w:rPr>
        <w:t>v</w:t>
      </w:r>
      <w:r w:rsidRPr="00F843D3">
        <w:rPr>
          <w:rFonts w:ascii="Times New Roman" w:eastAsia="Times New Roman" w:hAnsi="Times New Roman" w:cs="Times New Roman"/>
          <w:sz w:val="24"/>
          <w:szCs w:val="24"/>
          <w:lang w:eastAsia="sv-FI"/>
        </w:rPr>
        <w:t>år jag någonsin läst och vill därför varmt rekommendera denna bok".</w:t>
      </w:r>
    </w:p>
    <w:p w14:paraId="4D9FBE2E" w14:textId="77777777" w:rsidR="00373526" w:rsidRDefault="00373526" w:rsidP="00373526">
      <w:pPr>
        <w:pStyle w:val="Ingetavstnd"/>
      </w:pPr>
    </w:p>
    <w:p w14:paraId="044FDA35" w14:textId="77777777" w:rsidR="00373526" w:rsidRPr="00373526" w:rsidRDefault="00373526" w:rsidP="00373526">
      <w:pPr>
        <w:pStyle w:val="Ingetavstnd"/>
        <w:rPr>
          <w:rFonts w:ascii="Times New Roman" w:eastAsia="Times New Roman" w:hAnsi="Times New Roman" w:cs="Times New Roman"/>
          <w:b/>
          <w:bCs/>
          <w:sz w:val="24"/>
          <w:szCs w:val="24"/>
          <w:lang w:eastAsia="sv-FI"/>
        </w:rPr>
      </w:pPr>
      <w:r w:rsidRPr="00373526">
        <w:rPr>
          <w:b/>
          <w:bCs/>
        </w:rPr>
        <w:t xml:space="preserve">Carl-Erik Sahlberg, </w:t>
      </w:r>
      <w:r w:rsidRPr="00373526">
        <w:rPr>
          <w:rFonts w:ascii="Times New Roman" w:eastAsia="Times New Roman" w:hAnsi="Times New Roman" w:cs="Times New Roman"/>
          <w:b/>
          <w:bCs/>
          <w:sz w:val="24"/>
          <w:szCs w:val="24"/>
          <w:lang w:eastAsia="sv-FI"/>
        </w:rPr>
        <w:t xml:space="preserve">teol.dr., f.d. direktor S:ta Clara </w:t>
      </w:r>
    </w:p>
    <w:p w14:paraId="0672E186" w14:textId="77777777" w:rsidR="00373526" w:rsidRPr="00C316F1" w:rsidRDefault="00373526" w:rsidP="00373526">
      <w:pPr>
        <w:pStyle w:val="Ingetavstnd"/>
        <w:rPr>
          <w:rFonts w:ascii="Times New Roman" w:eastAsia="Times New Roman" w:hAnsi="Times New Roman" w:cs="Times New Roman"/>
          <w:sz w:val="24"/>
          <w:szCs w:val="24"/>
          <w:lang w:eastAsia="sv-FI"/>
        </w:rPr>
      </w:pPr>
      <w:r w:rsidRPr="00C316F1">
        <w:rPr>
          <w:rFonts w:ascii="Times New Roman" w:eastAsia="Times New Roman" w:hAnsi="Times New Roman" w:cs="Times New Roman"/>
          <w:sz w:val="24"/>
          <w:szCs w:val="24"/>
          <w:lang w:eastAsia="sv-FI"/>
        </w:rPr>
        <w:t xml:space="preserve">"Den kristna församlingen behöver då som nu söka Gud i bön - inte minst i vår tid. Boris Salo är med sin bok med om att inspirera till kontinuerlig och målmedveten bön". </w:t>
      </w:r>
    </w:p>
    <w:p w14:paraId="004282FD" w14:textId="77777777" w:rsidR="00373526" w:rsidRDefault="00373526" w:rsidP="00373526">
      <w:pPr>
        <w:pStyle w:val="Ingetavstnd"/>
      </w:pPr>
    </w:p>
    <w:p w14:paraId="12A7C4F5" w14:textId="77777777" w:rsidR="00373526" w:rsidRPr="00373526" w:rsidRDefault="00373526" w:rsidP="00373526">
      <w:pPr>
        <w:pStyle w:val="Ingetavstnd"/>
        <w:rPr>
          <w:b/>
          <w:bCs/>
        </w:rPr>
      </w:pPr>
      <w:r w:rsidRPr="00373526">
        <w:rPr>
          <w:b/>
          <w:bCs/>
        </w:rPr>
        <w:t xml:space="preserve">Håkan </w:t>
      </w:r>
      <w:proofErr w:type="spellStart"/>
      <w:r w:rsidRPr="00373526">
        <w:rPr>
          <w:b/>
          <w:bCs/>
        </w:rPr>
        <w:t>Sunnliden</w:t>
      </w:r>
      <w:proofErr w:type="spellEnd"/>
      <w:r w:rsidRPr="00373526">
        <w:rPr>
          <w:b/>
          <w:bCs/>
        </w:rPr>
        <w:t xml:space="preserve">, f d kyrkoherde, </w:t>
      </w:r>
      <w:proofErr w:type="spellStart"/>
      <w:r w:rsidRPr="00373526">
        <w:rPr>
          <w:b/>
          <w:bCs/>
        </w:rPr>
        <w:t>bibellärare</w:t>
      </w:r>
      <w:proofErr w:type="spellEnd"/>
    </w:p>
    <w:p w14:paraId="493BA274" w14:textId="77777777" w:rsidR="00373526" w:rsidRPr="005A52C5" w:rsidRDefault="00373526" w:rsidP="00373526">
      <w:pPr>
        <w:pStyle w:val="Ingetavstnd"/>
        <w:rPr>
          <w:rFonts w:cstheme="minorHAnsi"/>
          <w:sz w:val="24"/>
          <w:szCs w:val="24"/>
        </w:rPr>
      </w:pPr>
      <w:bookmarkStart w:id="0" w:name="_Hlk530894759"/>
      <w:bookmarkEnd w:id="0"/>
      <w:r w:rsidRPr="005A52C5">
        <w:rPr>
          <w:rFonts w:cstheme="minorHAnsi"/>
          <w:sz w:val="24"/>
          <w:szCs w:val="24"/>
        </w:rPr>
        <w:t xml:space="preserve">Boris Salo, präst i Finland sedan mer än 40 år och känd författare har skrivit en bok om bönen. Boken är en guldgruva. Boken ska närmast betraktas som en lärobok fylld med kunskaper och insikter. När jag var ung hade jag föresatt mig att lära mig att be. Jag köpte, lånade och läste ett otal böcker, men blev alltmer missmodig. De välfyllda böckerna blev en börda alltför tung för mig. Många år senare insåg jag att bön är praktik. Det är endast genom att leva i bön som det är möjligt att lära sig att be. Denna praktik går hand i hand med min syn på Gud, på mig själv och en ökande insikt om hur man ska be. </w:t>
      </w:r>
    </w:p>
    <w:p w14:paraId="0FD40DDF" w14:textId="77777777" w:rsidR="00373526" w:rsidRPr="005A52C5" w:rsidRDefault="00373526" w:rsidP="00373526">
      <w:pPr>
        <w:pStyle w:val="Ingetavstnd"/>
        <w:rPr>
          <w:rFonts w:cstheme="minorHAnsi"/>
          <w:sz w:val="24"/>
          <w:szCs w:val="24"/>
        </w:rPr>
      </w:pPr>
      <w:r w:rsidRPr="005A52C5">
        <w:rPr>
          <w:rFonts w:cstheme="minorHAnsi"/>
          <w:sz w:val="24"/>
          <w:szCs w:val="24"/>
        </w:rPr>
        <w:t>Salos bok begränsar sig till en enda bön, bönen Fader vår. Den innehåller fem enkla böner som de flesta av oss redan kan utantill. Men till var och en av dessa delböner fogar Salo en utförlig bakgrund, undervisning och förslag på tillämpning. Han citerar rikligt från Skriften och från kyrkofäderna och skriver utfö</w:t>
      </w:r>
      <w:r>
        <w:rPr>
          <w:rFonts w:cstheme="minorHAnsi"/>
          <w:sz w:val="24"/>
          <w:szCs w:val="24"/>
        </w:rPr>
        <w:t>rligt om hur vi kan fördjupa oss i tron</w:t>
      </w:r>
      <w:r w:rsidRPr="005A52C5">
        <w:rPr>
          <w:rFonts w:cstheme="minorHAnsi"/>
          <w:sz w:val="24"/>
          <w:szCs w:val="24"/>
        </w:rPr>
        <w:t>. Den digra litteraturlistan räcker för vem som helst av oss livet ut.</w:t>
      </w:r>
    </w:p>
    <w:p w14:paraId="5524E5DF" w14:textId="77777777" w:rsidR="00373526" w:rsidRDefault="00373526" w:rsidP="00373526">
      <w:pPr>
        <w:pStyle w:val="Ingetavstnd"/>
        <w:rPr>
          <w:rFonts w:cstheme="minorHAnsi"/>
          <w:sz w:val="24"/>
          <w:szCs w:val="24"/>
        </w:rPr>
      </w:pPr>
      <w:r w:rsidRPr="005A52C5">
        <w:rPr>
          <w:rFonts w:cstheme="minorHAnsi"/>
          <w:sz w:val="24"/>
          <w:szCs w:val="24"/>
        </w:rPr>
        <w:t>Det är knappast tillrådligt att sträckläsa en lärobok som denna även om det är möjligt. Salo föreslår att de som läser boken samlas i grupp för att där be och samtala. Bönen Fader vår innehåller allt vi behöver men tjänstgör samtidigt som en trampolin för egna utflykter. Bönen liknas ofta vid vår in- och utandning. I den här boken liknas den snarare vid Kyrkans ryggrad. Bönen bär upp och ger stadga åt såväl högtid som vardag.</w:t>
      </w:r>
    </w:p>
    <w:p w14:paraId="03938F41" w14:textId="77777777" w:rsidR="00373526" w:rsidRPr="005A52C5" w:rsidRDefault="00373526" w:rsidP="00373526">
      <w:pPr>
        <w:pStyle w:val="Ingetavstnd"/>
        <w:rPr>
          <w:rFonts w:cstheme="minorHAnsi"/>
          <w:sz w:val="24"/>
          <w:szCs w:val="24"/>
        </w:rPr>
      </w:pPr>
      <w:r w:rsidRPr="005A52C5">
        <w:rPr>
          <w:rFonts w:cstheme="minorHAnsi"/>
          <w:sz w:val="24"/>
          <w:szCs w:val="24"/>
        </w:rPr>
        <w:t>Den här boken gör mig inte missmodig, snarare frimodig. Jag önskar jag hade haft tillgång till den tidigare eftersom den innehåller så många guldkorn. Som till exempel det</w:t>
      </w:r>
      <w:r>
        <w:rPr>
          <w:rFonts w:cstheme="minorHAnsi"/>
          <w:sz w:val="24"/>
          <w:szCs w:val="24"/>
        </w:rPr>
        <w:t>ta</w:t>
      </w:r>
      <w:r w:rsidRPr="005A52C5">
        <w:rPr>
          <w:rFonts w:cstheme="minorHAnsi"/>
          <w:sz w:val="24"/>
          <w:szCs w:val="24"/>
        </w:rPr>
        <w:t xml:space="preserve">: ”Amen uttrycker inte slutet utan början. </w:t>
      </w:r>
      <w:r>
        <w:rPr>
          <w:rFonts w:cstheme="minorHAnsi"/>
          <w:sz w:val="24"/>
          <w:szCs w:val="24"/>
        </w:rPr>
        <w:t>”</w:t>
      </w:r>
      <w:r w:rsidRPr="005A52C5">
        <w:rPr>
          <w:rFonts w:cstheme="minorHAnsi"/>
          <w:sz w:val="24"/>
          <w:szCs w:val="24"/>
        </w:rPr>
        <w:t>Amen är inte en punkt utan ett kolon, det står för inställningen ”fortsättning följer”; jag vill ta emot bönesvaret</w:t>
      </w:r>
      <w:r>
        <w:rPr>
          <w:rFonts w:cstheme="minorHAnsi"/>
          <w:sz w:val="24"/>
          <w:szCs w:val="24"/>
        </w:rPr>
        <w:t>”.</w:t>
      </w:r>
    </w:p>
    <w:p w14:paraId="4EEB7206" w14:textId="77777777" w:rsidR="00373526" w:rsidRPr="005A52C5" w:rsidRDefault="00373526" w:rsidP="00373526">
      <w:pPr>
        <w:pStyle w:val="Ingetavstnd"/>
        <w:rPr>
          <w:rFonts w:cstheme="minorHAnsi"/>
          <w:sz w:val="24"/>
          <w:szCs w:val="24"/>
        </w:rPr>
      </w:pPr>
      <w:r w:rsidRPr="005A52C5">
        <w:rPr>
          <w:rFonts w:cstheme="minorHAnsi"/>
          <w:sz w:val="24"/>
          <w:szCs w:val="24"/>
        </w:rPr>
        <w:t xml:space="preserve">Jag rekommenderar gärna boken för studier. </w:t>
      </w:r>
    </w:p>
    <w:p w14:paraId="39823FF9" w14:textId="77777777" w:rsidR="00373526" w:rsidRDefault="00373526" w:rsidP="00373526">
      <w:pPr>
        <w:pStyle w:val="Ingetavstnd"/>
      </w:pPr>
    </w:p>
    <w:p w14:paraId="54DD0D98" w14:textId="77777777" w:rsidR="00373526" w:rsidRDefault="00373526" w:rsidP="00373526">
      <w:pPr>
        <w:pStyle w:val="Ingetavstnd"/>
      </w:pPr>
    </w:p>
    <w:sectPr w:rsidR="00373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26"/>
    <w:rsid w:val="00373526"/>
    <w:rsid w:val="00507A95"/>
    <w:rsid w:val="005F4543"/>
    <w:rsid w:val="00E05B77"/>
    <w:rsid w:val="00E500EF"/>
    <w:rsid w:val="00F3335D"/>
  </w:rsids>
  <m:mathPr>
    <m:mathFont m:val="Cambria Math"/>
    <m:brkBin m:val="before"/>
    <m:brkBinSub m:val="--"/>
    <m:smallFrac m:val="0"/>
    <m:dispDef/>
    <m:lMargin m:val="0"/>
    <m:rMargin m:val="0"/>
    <m:defJc m:val="centerGroup"/>
    <m:wrapIndent m:val="1440"/>
    <m:intLim m:val="subSup"/>
    <m:naryLim m:val="undOvr"/>
  </m:mathPr>
  <w:themeFontLang w:val="sv-F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1EE5"/>
  <w15:chartTrackingRefBased/>
  <w15:docId w15:val="{7A44A4B5-18B1-4617-B52A-B5702235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F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735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1907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Salo</dc:creator>
  <cp:keywords/>
  <dc:description/>
  <cp:lastModifiedBy>Boris Salo</cp:lastModifiedBy>
  <cp:revision>2</cp:revision>
  <dcterms:created xsi:type="dcterms:W3CDTF">2024-10-16T10:00:00Z</dcterms:created>
  <dcterms:modified xsi:type="dcterms:W3CDTF">2024-10-16T10:00:00Z</dcterms:modified>
</cp:coreProperties>
</file>